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A2" w:rsidRPr="005F2488" w:rsidRDefault="007622A2" w:rsidP="007622A2">
      <w:pPr>
        <w:pStyle w:val="a3"/>
      </w:pPr>
      <w:r>
        <w:rPr>
          <w:b/>
          <w:bCs/>
        </w:rPr>
        <w:t>Запрос заявок (RFA): Программа грантов на стимулирование инновационных исследований</w:t>
      </w:r>
      <w:r>
        <w:t xml:space="preserve">   </w:t>
      </w:r>
    </w:p>
    <w:p w:rsidR="007622A2" w:rsidRPr="005F2488" w:rsidRDefault="007622A2" w:rsidP="007622A2">
      <w:pPr>
        <w:pStyle w:val="a3"/>
      </w:pPr>
      <w:r>
        <w:rPr>
          <w:b/>
          <w:bCs/>
        </w:rPr>
        <w:t>Крайний срок:</w:t>
      </w:r>
      <w:r>
        <w:t xml:space="preserve"> 31 августа 2026 г. </w:t>
      </w:r>
    </w:p>
    <w:p w:rsidR="007622A2" w:rsidRPr="005F2488" w:rsidRDefault="007622A2" w:rsidP="007622A2">
      <w:pPr>
        <w:pStyle w:val="a3"/>
      </w:pPr>
      <w:r>
        <w:rPr>
          <w:b/>
          <w:bCs/>
        </w:rPr>
        <w:t>Наименование донора:</w:t>
      </w:r>
      <w:r>
        <w:t xml:space="preserve"> </w:t>
      </w:r>
      <w:proofErr w:type="spellStart"/>
      <w:r>
        <w:t>Merck</w:t>
      </w:r>
      <w:proofErr w:type="spellEnd"/>
      <w:r>
        <w:t xml:space="preserve"> </w:t>
      </w:r>
    </w:p>
    <w:p w:rsidR="007622A2" w:rsidRPr="005F2488" w:rsidRDefault="007622A2" w:rsidP="007622A2">
      <w:pPr>
        <w:pStyle w:val="a3"/>
      </w:pPr>
      <w:r>
        <w:rPr>
          <w:b/>
          <w:bCs/>
        </w:rPr>
        <w:t>Категория:</w:t>
      </w:r>
      <w:r>
        <w:t xml:space="preserve"> Грант </w:t>
      </w:r>
    </w:p>
    <w:p w:rsidR="007622A2" w:rsidRPr="005F2488" w:rsidRDefault="007622A2" w:rsidP="007622A2">
      <w:pPr>
        <w:pStyle w:val="a3"/>
      </w:pPr>
      <w:r>
        <w:rPr>
          <w:b/>
          <w:bCs/>
        </w:rPr>
        <w:t>Подкатегория:</w:t>
      </w:r>
      <w:r>
        <w:t xml:space="preserve"> Финансовый грант </w:t>
      </w:r>
    </w:p>
    <w:p w:rsidR="007622A2" w:rsidRDefault="007622A2" w:rsidP="007622A2">
      <w:pPr>
        <w:pStyle w:val="a3"/>
      </w:pPr>
      <w:r>
        <w:rPr>
          <w:b/>
          <w:bCs/>
        </w:rPr>
        <w:t>Ссылка:</w:t>
      </w:r>
      <w:r>
        <w:t xml:space="preserve"> </w:t>
      </w:r>
      <w:hyperlink w:tgtFrame="_blank" w:history="1">
        <w:r>
          <w:rPr>
            <w:rStyle w:val="a4"/>
          </w:rPr>
          <w:t>https://www.merckgroup.com/en/research/open-innovation/research-grants.html</w:t>
        </w:r>
      </w:hyperlink>
    </w:p>
    <w:p w:rsidR="007622A2" w:rsidRDefault="007622A2" w:rsidP="007622A2">
      <w:pPr>
        <w:pStyle w:val="a3"/>
      </w:pPr>
      <w:r>
        <w:t xml:space="preserve">Компания </w:t>
      </w:r>
      <w:proofErr w:type="spellStart"/>
      <w:r>
        <w:t>Merck</w:t>
      </w:r>
      <w:proofErr w:type="spellEnd"/>
      <w:r>
        <w:t xml:space="preserve"> запустила программу грантов «</w:t>
      </w:r>
      <w:proofErr w:type="spellStart"/>
      <w:r>
        <w:t>Stimulating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», чтобы стимулировать инновации в ключевых областях, которые будут определять будущее.</w:t>
      </w:r>
    </w:p>
    <w:p w:rsidR="007622A2" w:rsidRDefault="007622A2" w:rsidP="007622A2">
      <w:pPr>
        <w:pStyle w:val="a3"/>
      </w:pPr>
      <w:r>
        <w:rPr>
          <w:b/>
          <w:bCs/>
        </w:rPr>
        <w:t>Направления исследований на 2026 год включают:</w:t>
      </w:r>
    </w:p>
    <w:p w:rsidR="007622A2" w:rsidRDefault="007622A2" w:rsidP="007622A2">
      <w:pPr>
        <w:pStyle w:val="a3"/>
        <w:numPr>
          <w:ilvl w:val="0"/>
          <w:numId w:val="14"/>
        </w:numPr>
      </w:pPr>
      <w:r>
        <w:t xml:space="preserve">Модели и анализы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vitro</w:t>
      </w:r>
      <w:proofErr w:type="spellEnd"/>
      <w:r>
        <w:t xml:space="preserve"> для выявления новых методов терапии </w:t>
      </w:r>
      <w:proofErr w:type="spellStart"/>
      <w:r>
        <w:t>нейровоспалительных</w:t>
      </w:r>
      <w:proofErr w:type="spellEnd"/>
      <w:r>
        <w:t xml:space="preserve"> заболеваний;</w:t>
      </w:r>
    </w:p>
    <w:p w:rsidR="007622A2" w:rsidRDefault="007622A2" w:rsidP="007622A2">
      <w:pPr>
        <w:pStyle w:val="a3"/>
        <w:numPr>
          <w:ilvl w:val="0"/>
          <w:numId w:val="14"/>
        </w:numPr>
      </w:pPr>
      <w:r>
        <w:t>Искусственн</w:t>
      </w:r>
      <w:bookmarkStart w:id="0" w:name="_GoBack"/>
      <w:bookmarkEnd w:id="0"/>
      <w:r>
        <w:t>ый интеллект в технологиях клеточных культур и разработке процессов;</w:t>
      </w:r>
    </w:p>
    <w:p w:rsidR="007622A2" w:rsidRDefault="007622A2" w:rsidP="007622A2">
      <w:pPr>
        <w:pStyle w:val="a3"/>
        <w:numPr>
          <w:ilvl w:val="0"/>
          <w:numId w:val="14"/>
        </w:numPr>
      </w:pPr>
      <w:r>
        <w:t>Инновационные подходы к экономически эффективной рекультивации загрязненных крупнотоннажных материалов;</w:t>
      </w:r>
    </w:p>
    <w:p w:rsidR="007622A2" w:rsidRDefault="007622A2" w:rsidP="007622A2">
      <w:pPr>
        <w:pStyle w:val="a3"/>
        <w:numPr>
          <w:ilvl w:val="0"/>
          <w:numId w:val="14"/>
        </w:numPr>
      </w:pPr>
      <w:proofErr w:type="gramStart"/>
      <w:r>
        <w:t>Высокочувствительные бесклеточные скрининг-тесты на основе конденсатов для модуляции белок-белковых взаимодействий;</w:t>
      </w:r>
      <w:proofErr w:type="gramEnd"/>
    </w:p>
    <w:p w:rsidR="007622A2" w:rsidRDefault="007622A2" w:rsidP="007622A2">
      <w:pPr>
        <w:pStyle w:val="a3"/>
        <w:numPr>
          <w:ilvl w:val="0"/>
          <w:numId w:val="14"/>
        </w:numPr>
      </w:pPr>
      <w:r>
        <w:t xml:space="preserve">Продвижение синтеза и поиска молекул через доступ </w:t>
      </w:r>
      <w:proofErr w:type="gramStart"/>
      <w:r>
        <w:t>к</w:t>
      </w:r>
      <w:proofErr w:type="gramEnd"/>
      <w:r>
        <w:t xml:space="preserve"> ПО </w:t>
      </w:r>
      <w:proofErr w:type="spellStart"/>
      <w:r>
        <w:t>Synthia</w:t>
      </w:r>
      <w:proofErr w:type="spellEnd"/>
      <w:r>
        <w:t xml:space="preserve">® </w:t>
      </w:r>
      <w:proofErr w:type="spellStart"/>
      <w:r>
        <w:t>Retrosynthesis</w:t>
      </w:r>
      <w:proofErr w:type="spellEnd"/>
      <w:r>
        <w:t>, обучение и научное взаимодействие.</w:t>
      </w:r>
    </w:p>
    <w:p w:rsidR="007622A2" w:rsidRDefault="007622A2" w:rsidP="007622A2">
      <w:pPr>
        <w:pStyle w:val="a3"/>
      </w:pPr>
      <w:r>
        <w:rPr>
          <w:b/>
          <w:bCs/>
        </w:rPr>
        <w:t>Условия финансирования:</w:t>
      </w:r>
      <w:r>
        <w:t xml:space="preserve"> Доступны гранты в размере до </w:t>
      </w:r>
      <w:r>
        <w:rPr>
          <w:b/>
          <w:bCs/>
        </w:rPr>
        <w:t>500 000 евро в год</w:t>
      </w:r>
      <w:r>
        <w:t xml:space="preserve"> на срок до трех лет. Индивидуальные лимиты финансирования и сроки реализации проектов определяются отдельно для каждого направления. Заявки могут подавать ученые на любом этапе карьеры, являющиеся сотрудниками научно-исследовательских учреждений, университетов или компаний. Один заявитель может претендовать на несколько грантов.</w:t>
      </w:r>
    </w:p>
    <w:p w:rsidR="007622A2" w:rsidRDefault="007622A2" w:rsidP="007622A2">
      <w:pPr>
        <w:pStyle w:val="a3"/>
      </w:pPr>
      <w:r>
        <w:rPr>
          <w:b/>
          <w:bCs/>
        </w:rPr>
        <w:t>Процесс подачи и отбора:</w:t>
      </w:r>
      <w:r>
        <w:t xml:space="preserve"> Процесс проходит в несколько этапов:</w:t>
      </w:r>
    </w:p>
    <w:p w:rsidR="007622A2" w:rsidRDefault="007622A2" w:rsidP="007622A2">
      <w:pPr>
        <w:pStyle w:val="a3"/>
        <w:numPr>
          <w:ilvl w:val="0"/>
          <w:numId w:val="15"/>
        </w:numPr>
      </w:pPr>
      <w:r>
        <w:rPr>
          <w:b/>
          <w:bCs/>
        </w:rPr>
        <w:t>Подача предварительной заявки:</w:t>
      </w:r>
      <w:r>
        <w:t xml:space="preserve"> Направляется </w:t>
      </w:r>
      <w:proofErr w:type="spellStart"/>
      <w:r>
        <w:t>неконфиденциальная</w:t>
      </w:r>
      <w:proofErr w:type="spellEnd"/>
      <w:r>
        <w:t xml:space="preserve"> информация.</w:t>
      </w:r>
    </w:p>
    <w:p w:rsidR="007622A2" w:rsidRDefault="007622A2" w:rsidP="007622A2">
      <w:pPr>
        <w:pStyle w:val="a3"/>
        <w:numPr>
          <w:ilvl w:val="0"/>
          <w:numId w:val="15"/>
        </w:numPr>
      </w:pPr>
      <w:r>
        <w:rPr>
          <w:b/>
          <w:bCs/>
        </w:rPr>
        <w:t xml:space="preserve">Полное предложение и </w:t>
      </w:r>
      <w:proofErr w:type="spellStart"/>
      <w:r>
        <w:rPr>
          <w:b/>
          <w:bCs/>
        </w:rPr>
        <w:t>воркшоп</w:t>
      </w:r>
      <w:proofErr w:type="spellEnd"/>
      <w:r>
        <w:rPr>
          <w:b/>
          <w:bCs/>
        </w:rPr>
        <w:t>:</w:t>
      </w:r>
      <w:r>
        <w:t xml:space="preserve"> Отобранные кандидаты приглашаются к подаче полного предложения (на условиях конфиденциальности) и участию в </w:t>
      </w:r>
      <w:proofErr w:type="gramStart"/>
      <w:r>
        <w:t>совместном</w:t>
      </w:r>
      <w:proofErr w:type="gramEnd"/>
      <w:r>
        <w:t xml:space="preserve"> углубленном </w:t>
      </w:r>
      <w:proofErr w:type="spellStart"/>
      <w:r>
        <w:t>воркшопе</w:t>
      </w:r>
      <w:proofErr w:type="spellEnd"/>
      <w:r>
        <w:t xml:space="preserve"> («</w:t>
      </w:r>
      <w:proofErr w:type="spellStart"/>
      <w:r>
        <w:t>deep-dive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>»).</w:t>
      </w:r>
    </w:p>
    <w:p w:rsidR="007622A2" w:rsidRDefault="007622A2" w:rsidP="007622A2">
      <w:pPr>
        <w:pStyle w:val="a3"/>
        <w:numPr>
          <w:ilvl w:val="0"/>
          <w:numId w:val="15"/>
        </w:numPr>
      </w:pPr>
      <w:r>
        <w:rPr>
          <w:b/>
          <w:bCs/>
        </w:rPr>
        <w:t>Совместная доработка:</w:t>
      </w:r>
      <w:r>
        <w:t xml:space="preserve"> В ходе </w:t>
      </w:r>
      <w:proofErr w:type="spellStart"/>
      <w:r>
        <w:t>воркшопов</w:t>
      </w:r>
      <w:proofErr w:type="spellEnd"/>
      <w:r>
        <w:t xml:space="preserve"> (ноябрь–декабрь 2026 г.) команды работают вместе с менеджерами и учеными </w:t>
      </w:r>
      <w:proofErr w:type="spellStart"/>
      <w:r>
        <w:t>Merck</w:t>
      </w:r>
      <w:proofErr w:type="spellEnd"/>
      <w:r>
        <w:t xml:space="preserve"> над оптимизацией своих проектов.</w:t>
      </w:r>
    </w:p>
    <w:p w:rsidR="007622A2" w:rsidRDefault="007622A2" w:rsidP="007622A2">
      <w:pPr>
        <w:pStyle w:val="a3"/>
        <w:numPr>
          <w:ilvl w:val="0"/>
          <w:numId w:val="15"/>
        </w:numPr>
      </w:pPr>
      <w:r>
        <w:rPr>
          <w:b/>
          <w:bCs/>
        </w:rPr>
        <w:t>Финальный этап:</w:t>
      </w:r>
      <w:r>
        <w:t xml:space="preserve"> В октябре определяются финалисты, а затем — получатели грантов.</w:t>
      </w:r>
    </w:p>
    <w:p w:rsidR="007622A2" w:rsidRDefault="007622A2" w:rsidP="007622A2">
      <w:pPr>
        <w:pStyle w:val="a3"/>
      </w:pPr>
      <w:r>
        <w:t xml:space="preserve">Заключительный этап включает подписание двусторонних соглашений о сотрудничестве для начала реализации проекта и выплаты средств. На протяжении всего периода финансирования получатели грантов будут регулярно взаимодействовать с учеными </w:t>
      </w:r>
      <w:proofErr w:type="spellStart"/>
      <w:r>
        <w:t>Merck</w:t>
      </w:r>
      <w:proofErr w:type="spellEnd"/>
      <w:r>
        <w:t>, что подчеркивает акцент программы на совместных исследованиях и отраслевом наставничестве.</w:t>
      </w:r>
    </w:p>
    <w:p w:rsidR="00290E00" w:rsidRPr="00290E00" w:rsidRDefault="00290E00" w:rsidP="003E1139">
      <w:pPr>
        <w:pStyle w:val="a3"/>
      </w:pPr>
    </w:p>
    <w:sectPr w:rsidR="00290E00" w:rsidRPr="00290E00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585"/>
    <w:multiLevelType w:val="multilevel"/>
    <w:tmpl w:val="F736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4145E"/>
    <w:multiLevelType w:val="multilevel"/>
    <w:tmpl w:val="FDF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63F39"/>
    <w:multiLevelType w:val="multilevel"/>
    <w:tmpl w:val="4B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97CAE"/>
    <w:multiLevelType w:val="multilevel"/>
    <w:tmpl w:val="C7A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81350"/>
    <w:multiLevelType w:val="multilevel"/>
    <w:tmpl w:val="1CE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83CEE"/>
    <w:multiLevelType w:val="multilevel"/>
    <w:tmpl w:val="6CE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15647"/>
    <w:multiLevelType w:val="multilevel"/>
    <w:tmpl w:val="589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B2038"/>
    <w:multiLevelType w:val="multilevel"/>
    <w:tmpl w:val="57E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B2ACF"/>
    <w:multiLevelType w:val="multilevel"/>
    <w:tmpl w:val="168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939C0"/>
    <w:multiLevelType w:val="multilevel"/>
    <w:tmpl w:val="4F2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867D1"/>
    <w:multiLevelType w:val="multilevel"/>
    <w:tmpl w:val="1EB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B3768"/>
    <w:multiLevelType w:val="multilevel"/>
    <w:tmpl w:val="A6D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33B90"/>
    <w:multiLevelType w:val="multilevel"/>
    <w:tmpl w:val="9EF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965D3"/>
    <w:multiLevelType w:val="multilevel"/>
    <w:tmpl w:val="177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85684"/>
    <w:multiLevelType w:val="multilevel"/>
    <w:tmpl w:val="9F1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41625"/>
    <w:rsid w:val="00076CE5"/>
    <w:rsid w:val="000A70E9"/>
    <w:rsid w:val="000B3032"/>
    <w:rsid w:val="000B5C38"/>
    <w:rsid w:val="000D74EC"/>
    <w:rsid w:val="000F3F77"/>
    <w:rsid w:val="00116E5A"/>
    <w:rsid w:val="00146A5A"/>
    <w:rsid w:val="00173874"/>
    <w:rsid w:val="00206D7C"/>
    <w:rsid w:val="00290E00"/>
    <w:rsid w:val="00292100"/>
    <w:rsid w:val="00292A8D"/>
    <w:rsid w:val="003B0075"/>
    <w:rsid w:val="003E1139"/>
    <w:rsid w:val="00411625"/>
    <w:rsid w:val="005F2488"/>
    <w:rsid w:val="00697294"/>
    <w:rsid w:val="006B063B"/>
    <w:rsid w:val="006B6494"/>
    <w:rsid w:val="00717B56"/>
    <w:rsid w:val="007622A2"/>
    <w:rsid w:val="00795CD8"/>
    <w:rsid w:val="007B6420"/>
    <w:rsid w:val="008A1264"/>
    <w:rsid w:val="008A2A69"/>
    <w:rsid w:val="009941D3"/>
    <w:rsid w:val="009D4617"/>
    <w:rsid w:val="00A83317"/>
    <w:rsid w:val="00AB2909"/>
    <w:rsid w:val="00AF0229"/>
    <w:rsid w:val="00B00478"/>
    <w:rsid w:val="00C61727"/>
    <w:rsid w:val="00D66B29"/>
    <w:rsid w:val="00E641C7"/>
    <w:rsid w:val="00EA33DE"/>
    <w:rsid w:val="00F21B56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52</cp:revision>
  <dcterms:created xsi:type="dcterms:W3CDTF">2026-01-13T18:19:00Z</dcterms:created>
  <dcterms:modified xsi:type="dcterms:W3CDTF">2026-06-12T19:35:00Z</dcterms:modified>
</cp:coreProperties>
</file>